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>УТВЕРЖДЕНА</w:t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 xml:space="preserve">постановлением администрации            </w:t>
      </w:r>
      <w:r>
        <w:rPr>
          <w:color w:val="000000"/>
          <w:sz w:val="26"/>
          <w:szCs w:val="26"/>
        </w:rPr>
        <w:t>Лазовского муниципального</w:t>
      </w:r>
      <w:r>
        <w:rPr>
          <w:sz w:val="26"/>
          <w:szCs w:val="26"/>
        </w:rPr>
        <w:t xml:space="preserve"> округа </w:t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 xml:space="preserve">11.11.2024 г. </w:t>
      </w:r>
      <w:r>
        <w:rPr>
          <w:sz w:val="26"/>
          <w:szCs w:val="26"/>
        </w:rPr>
        <w:t>№ 813</w:t>
      </w:r>
    </w:p>
    <w:p>
      <w:pPr>
        <w:pStyle w:val="Normal"/>
        <w:jc w:val="right"/>
        <w:rPr/>
      </w:pPr>
      <w:r>
        <w:rPr>
          <w:sz w:val="26"/>
          <w:szCs w:val="26"/>
        </w:rPr>
        <w:t>(</w:t>
      </w:r>
      <w:r>
        <w:rPr>
          <w:sz w:val="24"/>
          <w:szCs w:val="24"/>
        </w:rPr>
        <w:t>внесены изменения от 27.02.2025г. № 227</w:t>
      </w:r>
      <w:r>
        <w:rPr>
          <w:sz w:val="26"/>
          <w:szCs w:val="26"/>
        </w:rPr>
        <w:t>)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</w:t>
      </w:r>
      <w:r>
        <w:rPr>
          <w:b/>
          <w:sz w:val="24"/>
          <w:szCs w:val="24"/>
        </w:rPr>
        <w:t xml:space="preserve">( </w:t>
      </w:r>
      <w:r>
        <w:rPr>
          <w:sz w:val="24"/>
          <w:szCs w:val="24"/>
        </w:rPr>
        <w:t>внесены изм. постан. №1270 от 16.12.2025г.)</w:t>
      </w:r>
    </w:p>
    <w:p>
      <w:pPr>
        <w:pStyle w:val="Normal"/>
        <w:jc w:val="right"/>
        <w:rPr>
          <w:b/>
          <w:b/>
          <w:sz w:val="26"/>
          <w:szCs w:val="26"/>
        </w:rPr>
      </w:pPr>
      <w:r>
        <w:rPr>
          <w:sz w:val="26"/>
          <w:szCs w:val="26"/>
        </w:rPr>
        <w:t xml:space="preserve">( </w:t>
      </w:r>
      <w:r>
        <w:rPr>
          <w:sz w:val="24"/>
          <w:szCs w:val="24"/>
        </w:rPr>
        <w:t xml:space="preserve">внесены изм. </w:t>
      </w:r>
      <w:r>
        <w:rPr>
          <w:sz w:val="24"/>
          <w:szCs w:val="24"/>
        </w:rPr>
        <w:t>п</w:t>
      </w:r>
      <w:r>
        <w:rPr>
          <w:sz w:val="24"/>
          <w:szCs w:val="24"/>
        </w:rPr>
        <w:t>остан. № 1340 от 30.12.2025)</w:t>
      </w:r>
    </w:p>
    <w:p>
      <w:pPr>
        <w:pStyle w:val="Normal"/>
        <w:jc w:val="right"/>
        <w:rPr>
          <w:b w:val="false"/>
          <w:b w:val="false"/>
          <w:bCs w:val="false"/>
          <w:sz w:val="26"/>
          <w:szCs w:val="26"/>
          <w:lang w:val="en-US"/>
        </w:rPr>
      </w:pPr>
      <w:r>
        <w:rPr>
          <w:b w:val="false"/>
          <w:bCs w:val="false"/>
          <w:sz w:val="26"/>
          <w:szCs w:val="26"/>
          <w:lang w:val="en-US"/>
        </w:rPr>
        <w:t xml:space="preserve">( </w:t>
      </w:r>
      <w:r>
        <w:rPr>
          <w:b w:val="false"/>
          <w:bCs w:val="false"/>
          <w:sz w:val="24"/>
          <w:szCs w:val="24"/>
          <w:lang w:val="ru-RU"/>
        </w:rPr>
        <w:t>внесенны изм. постановлением от 10.02.2026)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МУНИЦИПАЛЬНАЯ ПРОГРАММА</w:t>
      </w:r>
    </w:p>
    <w:p>
      <w:pPr>
        <w:pStyle w:val="Normal"/>
        <w:widowControl w:val="false"/>
        <w:jc w:val="center"/>
        <w:rPr/>
      </w:pPr>
      <w:r>
        <w:rPr>
          <w:b/>
          <w:sz w:val="26"/>
          <w:szCs w:val="26"/>
        </w:rPr>
        <w:t>«</w:t>
      </w:r>
      <w:r>
        <w:rPr>
          <w:b/>
          <w:color w:val="000000"/>
          <w:sz w:val="26"/>
          <w:szCs w:val="26"/>
        </w:rPr>
        <w:t>Благоустройство</w:t>
      </w:r>
      <w:r>
        <w:rPr>
          <w:b/>
          <w:sz w:val="26"/>
          <w:szCs w:val="26"/>
        </w:rPr>
        <w:t xml:space="preserve"> Лазовского муниципального округа» на 2025-2029 гг.</w:t>
      </w:r>
    </w:p>
    <w:p>
      <w:pPr>
        <w:pStyle w:val="Normal"/>
        <w:widowControl w:val="false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76"/>
        <w:jc w:val="center"/>
        <w:rPr/>
      </w:pPr>
      <w:r>
        <w:rPr>
          <w:b/>
          <w:sz w:val="24"/>
          <w:szCs w:val="24"/>
        </w:rPr>
        <w:t xml:space="preserve">Стратегические приоритеты </w:t>
      </w:r>
    </w:p>
    <w:p>
      <w:pPr>
        <w:pStyle w:val="Normal"/>
        <w:widowControl w:val="false"/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b/>
          <w:sz w:val="24"/>
          <w:szCs w:val="24"/>
        </w:rPr>
        <w:t>1. Оценка текущего состояния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Природно-климатические условия населенных пунктов Лазовского муниципального округа, его географическое положение и рельеф создают относительно благоприятные предпосылки для проведения работ по благоустройству территорий, развитию инженерной инфраструктуры в населенных пунктах.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настоящее время население Лазовского муниципального округа  составляет 12150 чел.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последние годы проводилась целенаправленная работа по благоустройству территории и социальному развитию населенных пунктов сельских территорий.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то же время в вопросах благоустройства населенных пунктов округа имеется ряд проблем.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Благоустройство многих населенных пунктов не отвечает современным требованиям.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 xml:space="preserve">Большие нарекания вызывает благоустройство и санитарное содержание дворовых территорий. По-прежнему серьезную озабоченность вызывает, озеленение, освещение улиц поселений, ремонт и содержанию искусственных сооружений. 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Для решения данной проблемы требуется привлечение дополнительных финансовых средств, предприятий и организаций, наличие внебюджетных источников финансирования.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Работы по благоустройству населенных пунктов округа не приобрели пока комплексного, постоянного характера, не переросли в полной мере в плоскость конкретных практических действий. До настоящего времени не налажена должным образом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форм собственности и гражданами.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Особое внимание уделяется организации и содержанию мест захоронения. В населенных пунктах Лазовского муниципального округа расположено 11 кладбищ.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настоящее время уделяется всё больше внимание состоянию водозаборных сооружений, расположенных  в населенных пунктах  Лазовского муниципального округа. Необходимо проводить текущий ремонт и очистку водозаборного имущества округа. Для дальнейшего успешного социально – экономического развития муниципального округа необходимо обеспечить население округа качественной питьевой водой. Тем самым повысить уровень жизни населения, создать наиболее благоприятные условия для развития сельских территорий.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 организаций различных форм собственности.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Для решения проблем по благоустройству населенных пунктов Лазовского муниципального округа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b/>
          <w:sz w:val="24"/>
          <w:szCs w:val="24"/>
        </w:rPr>
        <w:t>2. Описание приоритетов и целей в сфере реализации программы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Целью программы  является: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 xml:space="preserve">1.Совершенствование системы комплексного благоустройства Лазовского муниципального округа; 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2.Повышение уровня внешнего благоустройства и санитарного содержания населенных пунктов Лазовского муниципального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3.Совершенствование эстетического вида населенных пунктов Лазовского муниципального округа, создание гармоничной архитектурно-ландшафтной среды;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4.Строительство и реконструкция, а также содержание систем наружного освещения улиц населенных пунктов;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5. Обеспечение гарантий погребения умерших на кладбищах населенных пунктов Лазовского муниципального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6.Обеспечения населения жителей Лазовского муниципального округа качественной питьевой водой, соответствующий по своему составу и свойствам требованиям санитарно- эпидемиологическим правилам и нормативам (СанПиН 2.1.4.1175-02), из источников не централизованного водоснабжения (водозаборных сооружений).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/>
      </w:pPr>
      <w:r>
        <w:rPr>
          <w:b/>
          <w:sz w:val="24"/>
          <w:szCs w:val="24"/>
        </w:rPr>
        <w:t>3. Задачи муниципального управления, способы их эффективного решения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1). Организация благоустройства сельских территорий;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2). Организация ритуально-похоронных услуг и погребение усопших, содержание мест захоронения;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3). Организация обеспечения населения Лазовского муниципального округа питьевой водой из не централизованных источников водоснабжения;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4). Организация мероприятий по восстановлению, реконструкции, а также текущему содержанию сетей уличного освещения;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5). Организация мероприятий по озеленению населенных пунктов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6). Организация мероприятий по ремонту и содержанию искусственных сооружений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/>
      </w:pPr>
      <w:r>
        <w:rPr>
          <w:b/>
          <w:sz w:val="24"/>
          <w:szCs w:val="24"/>
        </w:rPr>
        <w:t>4. Задачи обеспечения достижения показателей социально-экономического развития  Лазовского муниципального округа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Выполнение мероприятий муниципальной Подпрограммы обеспечит комплексный подход к решению вопросов, направленных на приведение в нормативное состояние муниципального жилого фонда в границах населенных пунктов Лазовского муниципального округа. Программно-целевой метод позволит более эффективно использовать финансовые ресурсы, сконцентрировав их на решении приоритетных задач, обеспечит комплексное решение проблем в долгосрочной перспективе, а также взаимосвязь между проводимыми мероприятиями и результатами их выполнения.</w:t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>
          <w:rFonts w:cs="Times New Roman" w:ascii="Times New Roman" w:hAnsi="Times New Roman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0" w:name="P381"/>
      <w:bookmarkEnd w:id="0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7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комфортной и функциональной среды для жителей округа, способствующей их благополучию и социально-экономическому развитию.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Куратор(ы)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Первый заместитель главы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округа;</w:t>
            </w:r>
            <w:r>
              <w:rPr>
                <w:rFonts w:cs="Times New Roman" w:ascii="Times New Roman" w:hAnsi="Times New Roman"/>
                <w:color w:val="000000"/>
              </w:rPr>
              <w:t xml:space="preserve"> «Центр культуры, спорта, туризма и молодежной политики»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Направления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Итого:17523,6256 тыс. руб. в том числе:</w:t>
            </w:r>
          </w:p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МБ –</w:t>
            </w:r>
            <w:r>
              <w:rPr>
                <w:rFonts w:cs="Times New Roman" w:ascii="Times New Roman" w:hAnsi="Times New Roman"/>
                <w:color w:val="000000"/>
              </w:rPr>
              <w:t>11523,6256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</w:rPr>
              <w:t>тыс.руб.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КБ – 6 000,00 тыс.руб.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2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2. Структура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 xml:space="preserve">Благоустройство </w:t>
      </w:r>
      <w:r>
        <w:rPr>
          <w:rFonts w:cs="Times New Roman" w:ascii="Times New Roman" w:hAnsi="Times New Roman"/>
          <w:sz w:val="22"/>
          <w:szCs w:val="22"/>
          <w:u w:val="single"/>
        </w:rPr>
        <w:t>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83"/>
        <w:gridCol w:w="2494"/>
        <w:gridCol w:w="1699"/>
        <w:gridCol w:w="192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Ожидаемый результат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 «Благоустройство общественных территорий Лазовского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качества жизни жителей и создание привлекательной среды округа.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привлекательной и комфортной среды округа, способствующей улучшению общего благосостояния жителей.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«Восстановление, реконструкция, текущее содержание сетей уличного освещения Лазовского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надежного и эффективного освещения улиц и общественных пространств.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безопасной, комфортной и энергоэффективной системы уличного освещения, способствующей улучшению качества жизни жителей Лазовского муниципального округа.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«Озеленение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Уход за зелеными насаждениями, обрезка и формирование деревьев и кустарников, уборка мусора и листьев, посадка новых растений.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Улучшение эстетического вида зеленых насаждений, создание комфортной среды для отдыха и прогулок.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 Начальники территориальных отделов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709" w:gutter="0"/>
          <w:pgNumType w:fmt="decimal"/>
          <w:formProt w:val="false"/>
          <w:textDirection w:val="lrTb"/>
          <w:docGrid w:type="default" w:linePitch="360" w:charSpace="57344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>
          <w:rFonts w:cs="Times New Roman" w:ascii="Times New Roman" w:hAnsi="Times New Roman"/>
        </w:rPr>
        <w:t>Приложение 3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3. Показатели и их значения в разрезе мероприятий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структурных элементов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муниципальной программы)</w:t>
      </w:r>
    </w:p>
    <w:p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40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3"/>
        <w:gridCol w:w="1796"/>
        <w:gridCol w:w="39"/>
        <w:gridCol w:w="1926"/>
        <w:gridCol w:w="1133"/>
        <w:gridCol w:w="1140"/>
        <w:gridCol w:w="1414"/>
        <w:gridCol w:w="1563"/>
        <w:gridCol w:w="1433"/>
        <w:gridCol w:w="1580"/>
        <w:gridCol w:w="1367"/>
      </w:tblGrid>
      <w:tr>
        <w:trPr/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структурного элемента, мероприятия</w:t>
            </w:r>
          </w:p>
        </w:tc>
        <w:tc>
          <w:tcPr>
            <w:tcW w:w="1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измерения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73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показателей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33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 «Благоустройство общественных территорий Лазовского муниципального округа»</w:t>
            </w:r>
          </w:p>
        </w:tc>
      </w:tr>
      <w:tr>
        <w:trPr/>
        <w:tc>
          <w:tcPr>
            <w:tcW w:w="7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83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 «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ремонт, ремонт децентрализованных водозаборных сооружений»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1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колодцев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1.1.2.</w:t>
            </w:r>
          </w:p>
        </w:tc>
        <w:tc>
          <w:tcPr>
            <w:tcW w:w="1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2 «Содержание территорий муниципального округа»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3 «Содержание и ремонт объектов и элементов благоустройства»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 и содержания подвесных мостов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детских и спортивных площадок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содержанию и ремонту спортивных площадок «Центр культуры, спорта, туризма и молодежной политики»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 хозяйственных товаров  «Центр культуры, спорта, туризма и молодежной политики»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заливке катков «Центр культуры, спорта, туризма и молодежной политики»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4 «</w:t>
            </w:r>
            <w:r>
              <w:rPr>
                <w:rFonts w:cs="Times New Roman" w:ascii="Times New Roman" w:hAnsi="Times New Roman"/>
                <w:color w:val="000000"/>
              </w:rPr>
              <w:t>Б</w:t>
            </w:r>
            <w:r>
              <w:rPr>
                <w:rFonts w:cs="Times New Roman" w:ascii="Times New Roman" w:hAnsi="Times New Roman"/>
              </w:rPr>
              <w:t>лагоустройство и содержанию мест захоронения (кладбища)»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1.1.5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5 «Мероприятия по инвентаризации кладбищ, стен скорби, крематориев, а также мест захоронений на кладбищах и в стенах скорби расположенных на территории Лазовского МО»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1.1.6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6 «Устройство, содержание и ремонт сетей ливневой канализации»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ливневых канализаций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1.1.7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7 «Расходы на оформление и подготовку территории к праздничным мероприятиям»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1.1.8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8 «Разработка проектно-сметной документации, получение экспертных заключений»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разработанных проектно-сметных документаций и экспертных заключений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1.1.9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Мероприятию на реализацию проектов инициативного бюджетирования по направлению «Твой проект» - «Парк Вдохновения».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1.1.10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на реализацию проектов инициативного бюджетирования по направлению «Твой проект»-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«Благоустройство спортивного стадиона в микрорайоне 30 лет Победы»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Создание современной волейбольной площадки в микрорайоне ул.30 лет Победы</w:t>
            </w:r>
          </w:p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пгт. Преображение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133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«Восстановление, реконструкция, текущее содержание сетей уличного освещения Лазовского муниципального округа»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1.2.1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«Содержание муниципальных сетей уличного освещения»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1.2.2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2 «Электроснабжение муниципальных сетей уличного освещения»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Оплата за услуги освещения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Населенные пункты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1339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«Озеленение муниципального округа»</w:t>
            </w:r>
          </w:p>
        </w:tc>
      </w:tr>
      <w:tr>
        <w:trPr/>
        <w:tc>
          <w:tcPr>
            <w:tcW w:w="7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1.3.1</w:t>
            </w:r>
          </w:p>
        </w:tc>
        <w:tc>
          <w:tcPr>
            <w:tcW w:w="179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«Уход за зелеными насаждениями муниципального округа»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120 000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96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1.3.2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 «Приобретение и посадка саженцев»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4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4. Финансовое обеспечение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33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2"/>
        <w:gridCol w:w="1682"/>
        <w:gridCol w:w="1705"/>
        <w:gridCol w:w="1851"/>
        <w:gridCol w:w="1359"/>
        <w:gridCol w:w="1276"/>
        <w:gridCol w:w="1278"/>
        <w:gridCol w:w="8"/>
        <w:gridCol w:w="1278"/>
        <w:gridCol w:w="1320"/>
        <w:gridCol w:w="1877"/>
      </w:tblGrid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 финансирования</w:t>
            </w:r>
          </w:p>
        </w:tc>
        <w:tc>
          <w:tcPr>
            <w:tcW w:w="8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Муниципальная программа «</w:t>
            </w:r>
            <w:r>
              <w:rPr>
                <w:rFonts w:cs="Times New Roman" w:ascii="Times New Roman" w:hAnsi="Times New Roman"/>
                <w:color w:val="000000"/>
              </w:rPr>
              <w:t>Благоустройство</w:t>
            </w:r>
            <w:r>
              <w:rPr>
                <w:rFonts w:cs="Times New Roman" w:ascii="Times New Roman" w:hAnsi="Times New Roman"/>
              </w:rPr>
              <w:t xml:space="preserve"> Лазовского муниципального округа» на 2025-2029 гг.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всего, в том числе: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6254,59868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17523,6256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6 000,0000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3254,59868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11523,6256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6254,59868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17523,6256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6 000,00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3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3254,59868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11523,6256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36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1.1  «Благоустройство общественных территорий Лазовского муниципального округа»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6994,82392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5409,29868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12404,1226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6 000,00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3994,82392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2409,29868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6404,1226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1.1.1 «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ремонт, ремонт децентрализованных водозаборных сооружений»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74,72900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99,729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74,72900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99,729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1.1.2 «Содержание территорий муниципального округа»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color w:val="000000"/>
              </w:rPr>
              <w:t>21,33445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498,03707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1119,37152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color w:val="000000"/>
              </w:rPr>
              <w:t>21,33445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498,03707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1119,37152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1.1.3 «Содержание и ремонт объектов и элементов благоустройства»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1175,87394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858,36198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2034,23592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1175,87394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858,36198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2034,23592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1.1.4 «</w:t>
            </w:r>
            <w:r>
              <w:rPr>
                <w:rFonts w:cs="Times New Roman" w:ascii="Times New Roman" w:hAnsi="Times New Roman"/>
                <w:color w:val="000000"/>
              </w:rPr>
              <w:t>Б</w:t>
            </w:r>
            <w:r>
              <w:rPr>
                <w:rFonts w:cs="Times New Roman" w:ascii="Times New Roman" w:hAnsi="Times New Roman"/>
              </w:rPr>
              <w:t>лагоустройство и содержание мест захоронения (кладбища)»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895,15585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947,86760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1843,02345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895,15585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947,86760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1843,02345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1.1.5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1.1.5 «Мероприятия по инвентаризации кладбищ, стен скорби, крематориев, а также мест захоронений на кладбищах и в стенах скорби расположенных на территории Лазовского МО»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1.1.6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1.1.6 «Устройство, содержание и ремонт сетей ливневой канализации»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1.1.7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1.1.7 «Расходы на оформление и подготовку территории к праздничным мероприятиям»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1.1.8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1.1.8 «Разработка проектно-сметной документации, получение экспертных заключений»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1.1.9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на реализацию проектов инициативного бюджетирования по направлению «Твой проект» - «Парк Вдохновения».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3 030, 30303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3 030,30303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3 000, 00000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30, 30303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30,30303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на реализацию проектов инициативного бюджетирования по направлению «Твой проект» -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«Благоустройство спортивного стадиона в микрорайоне 30 лет Победы»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всего: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3030,30303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3030,30303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30,30303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30,30303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1.2 «Восстановление, реконструкция, текущее содержание сетей уличного освещения Лазовского муниципального округа»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804" w:hRule="atLeast"/>
        </w:trPr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1.2.1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1.2.1 «Содержание муниципальных сетей уличного освещения»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1.2.2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1.2.2 «Электроснабжение муниципальных сетей уличного освещения»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1.3 «Озеленение муниципального округа»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1443,003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1443,00300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1.3.1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1.3.1 «Уход за зелеными насаждениями муниципального округа»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1443,00300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1443,00300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1.3.2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1.3.2 «Приобретение и посадка саженцев»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1.4.1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1.4.1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«Гранты муниципальным района, муниципальным округам, городским округам в целях поощрения за достигнутые результаты в работе по повышению качества управления бюджетным процессом органами местного самоуправления»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568" w:footer="0" w:bottom="426" w:gutter="0"/>
          <w:pgNumType w:fmt="decimal"/>
          <w:formProt w:val="false"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5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1" w:name="P1157"/>
      <w:bookmarkEnd w:id="1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«Благоустройство общественных территорий Лазовского муниципального округа»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41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6"/>
        <w:gridCol w:w="1496"/>
        <w:gridCol w:w="1201"/>
        <w:gridCol w:w="1142"/>
        <w:gridCol w:w="1144"/>
        <w:gridCol w:w="1148"/>
        <w:gridCol w:w="1134"/>
        <w:gridCol w:w="1097"/>
      </w:tblGrid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качества жизни жителей и создание привлекательной среды округа.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600</w:t>
            </w:r>
            <w:r>
              <w:rPr/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300</w:t>
            </w:r>
            <w:r>
              <w:rPr/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3000,00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317,7256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6063,12692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3254,59868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15317,7256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9063,12692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6254,59868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колодцев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Ремонта и содержания подвесных мостов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содержанию и ремонту спортивных площадок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 хозяйственных товаров 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заливке катков 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площадок детских и спортивных площадок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ливневых канализаций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разработанных проектно-сметных документаций и экспертных заключений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Создание современной волейбольной площадки в микрорайоне ул.30 лет Победы</w:t>
            </w:r>
          </w:p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пгт. Преображение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shd w:val="clear" w:color="auto" w:fill="FFFFFF"/>
        <w:ind w:hanging="0"/>
        <w:textAlignment w:val="baseline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ConsPlusNormal"/>
        <w:shd w:val="clear" w:color="auto" w:fill="FFFFFF"/>
        <w:ind w:hanging="0"/>
        <w:textAlignment w:val="baseline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ConsPlusNormal"/>
        <w:shd w:val="clear" w:color="auto" w:fill="FFFFFF"/>
        <w:ind w:hanging="0"/>
        <w:textAlignment w:val="baseline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ConsPlusNormal"/>
        <w:shd w:val="clear" w:color="auto" w:fill="FFFFFF"/>
        <w:ind w:hanging="0"/>
        <w:textAlignment w:val="baseline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ConsPlusNormal"/>
        <w:shd w:val="clear" w:color="auto" w:fill="FFFFFF"/>
        <w:ind w:hanging="0"/>
        <w:textAlignment w:val="baseline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sectPr>
          <w:type w:val="nextPage"/>
          <w:pgSz w:w="11906" w:h="16838"/>
          <w:pgMar w:left="851" w:right="851" w:header="0" w:top="851" w:footer="0" w:bottom="1134" w:gutter="0"/>
          <w:pgNumType w:fmt="decimal"/>
          <w:formProt w:val="false"/>
          <w:titlePg/>
          <w:textDirection w:val="lrTb"/>
          <w:docGrid w:type="default" w:linePitch="100" w:charSpace="57344"/>
        </w:sectPr>
        <w:pStyle w:val="ConsPlusNormal"/>
        <w:shd w:val="clear" w:color="auto" w:fill="FFFFFF"/>
        <w:ind w:hanging="0"/>
        <w:textAlignment w:val="baseline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>Приложение 6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bookmarkStart w:id="2" w:name="P11571"/>
      <w:bookmarkEnd w:id="2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«Восстановление, реконструкция, текущее содержание сетей уличного освещения Лазовского муниципального округа»</w:t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1558"/>
        <w:gridCol w:w="1137"/>
        <w:gridCol w:w="847"/>
        <w:gridCol w:w="855"/>
        <w:gridCol w:w="847"/>
        <w:gridCol w:w="840"/>
        <w:gridCol w:w="794"/>
      </w:tblGrid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надежного и эффективного освещения улиц и общественных пространств.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3676,500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3676,500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</w:tr>
      <w:tr>
        <w:trPr/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Оплата за услуги освещения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</w:tr>
    </w:tbl>
    <w:p>
      <w:pPr>
        <w:sectPr>
          <w:type w:val="nextPage"/>
          <w:pgSz w:w="11906" w:h="16838"/>
          <w:pgMar w:left="1701" w:right="851" w:header="0" w:top="851" w:footer="0" w:bottom="1134" w:gutter="0"/>
          <w:pgNumType w:fmt="decimal"/>
          <w:formProt w:val="false"/>
          <w:textDirection w:val="lrTb"/>
          <w:docGrid w:type="default" w:linePitch="100" w:charSpace="57344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>Приложение 7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bookmarkStart w:id="3" w:name="P115711"/>
      <w:bookmarkEnd w:id="3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«Озеленение муниципального округа»</w:t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0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4"/>
        <w:gridCol w:w="1565"/>
        <w:gridCol w:w="1134"/>
        <w:gridCol w:w="868"/>
        <w:gridCol w:w="981"/>
        <w:gridCol w:w="1097"/>
        <w:gridCol w:w="1055"/>
        <w:gridCol w:w="955"/>
      </w:tblGrid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Уход за зелеными насаждениями, обрезка и формирование деревьев и кустарников, уборка мусора и листьев, посадка новых растений.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1413,883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1303,883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>11</w:t>
            </w: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1413,883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1303,883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>11</w:t>
            </w: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120 000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lang w:val="en-US"/>
        </w:rPr>
      </w:pPr>
      <w:r>
        <w:rPr>
          <w:rFonts w:cs="Times New Roman" w:ascii="Times New Roman" w:hAnsi="Times New Roman"/>
        </w:rPr>
        <w:t xml:space="preserve">Приложение </w:t>
      </w:r>
      <w:r>
        <w:rPr>
          <w:rFonts w:cs="Times New Roman" w:ascii="Times New Roman" w:hAnsi="Times New Roman"/>
          <w:lang w:val="en-US"/>
        </w:rPr>
        <w:t>8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color w:val="000000"/>
        </w:rPr>
      </w:pPr>
      <w:bookmarkStart w:id="4" w:name="P1475"/>
      <w:bookmarkEnd w:id="4"/>
      <w:r>
        <w:rPr>
          <w:rFonts w:cs="Times New Roman" w:ascii="Times New Roman" w:hAnsi="Times New Roman"/>
          <w:sz w:val="22"/>
          <w:szCs w:val="22"/>
        </w:rPr>
        <w:t>МЕТОДИКА РАСЧЕТА ПОКАЗАТЕЛЕЙ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"/>
        <w:gridCol w:w="2443"/>
        <w:gridCol w:w="1190"/>
        <w:gridCol w:w="1304"/>
        <w:gridCol w:w="1420"/>
        <w:gridCol w:w="2158"/>
      </w:tblGrid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Порядок расчета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 данных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 представления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>
          <w:trHeight w:val="1385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Ремонта и содержания подвесных мостов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площадок детских и спортивных площадок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>
          <w:trHeight w:val="574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9.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Ливневые канализации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</w:tbl>
    <w:p>
      <w:pPr>
        <w:sectPr>
          <w:type w:val="nextPage"/>
          <w:pgSz w:w="11906" w:h="16838"/>
          <w:pgMar w:left="1134" w:right="1134" w:header="0" w:top="851" w:footer="0" w:bottom="850" w:gutter="0"/>
          <w:pgNumType w:fmt="decimal"/>
          <w:formProt w:val="false"/>
          <w:textDirection w:val="lrTb"/>
          <w:docGrid w:type="default" w:linePitch="100" w:charSpace="57344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color w:val="000000"/>
        </w:rPr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100" w:charSpace="5734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compat>
    <w:compatSetting w:name="compatibilityMode" w:uri="http://schemas.microsoft.com/office/word" w:val="12"/>
  </w:compat>
  <w:hyphenationZone w:val="357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19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11" w:customStyle="1">
    <w:name w:val="Гиперссылка1"/>
    <w:unhideWhenUsed/>
    <w:qFormat/>
    <w:rsid w:val="00297062"/>
    <w:rPr>
      <w:color w:val="0563C1"/>
      <w:u w:val="single"/>
    </w:rPr>
  </w:style>
  <w:style w:type="character" w:styleId="12" w:customStyle="1">
    <w:name w:val="Просмотренная гиперссылка1"/>
    <w:uiPriority w:val="99"/>
    <w:unhideWhenUsed/>
    <w:qFormat/>
    <w:rsid w:val="00297062"/>
    <w:rPr>
      <w:color w:val="954F72"/>
      <w:u w:val="single"/>
    </w:rPr>
  </w:style>
  <w:style w:type="character" w:styleId="Style10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3" w:customStyle="1">
    <w:name w:val="Основной шрифт абзаца1"/>
    <w:qFormat/>
    <w:rsid w:val="00353092"/>
    <w:rPr/>
  </w:style>
  <w:style w:type="character" w:styleId="Style11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2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3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4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4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5" w:customStyle="1">
    <w:name w:val="Цветовое выделение"/>
    <w:qFormat/>
    <w:rsid w:val="00353092"/>
    <w:rPr>
      <w:b/>
      <w:bCs/>
      <w:color w:val="000080"/>
    </w:rPr>
  </w:style>
  <w:style w:type="character" w:styleId="Style16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7" w:customStyle="1">
    <w:name w:val="Символ нумерации"/>
    <w:qFormat/>
    <w:rsid w:val="00353092"/>
    <w:rPr/>
  </w:style>
  <w:style w:type="character" w:styleId="15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18" w:customStyle="1">
    <w:name w:val="Заголовок"/>
    <w:basedOn w:val="Normal"/>
    <w:next w:val="Style19"/>
    <w:qFormat/>
    <w:rsid w:val="00cc2e9d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0">
    <w:name w:val="List"/>
    <w:basedOn w:val="Style19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1" w:customStyle="1">
    <w:name w:val="Caption"/>
    <w:basedOn w:val="Normal"/>
    <w:qFormat/>
    <w:rsid w:val="00cc2e9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cc2e9d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080c65"/>
    <w:pPr>
      <w:spacing w:beforeAutospacing="1" w:afterAutospacing="1"/>
    </w:pPr>
    <w:rPr>
      <w:sz w:val="24"/>
      <w:szCs w:val="24"/>
    </w:rPr>
  </w:style>
  <w:style w:type="paragraph" w:styleId="Style23" w:customStyle="1">
    <w:name w:val="Верхний и нижний колонтитулы"/>
    <w:basedOn w:val="Normal"/>
    <w:qFormat/>
    <w:rsid w:val="00cc2e9d"/>
    <w:pPr/>
    <w:rPr/>
  </w:style>
  <w:style w:type="paragraph" w:styleId="Style24" w:customStyle="1">
    <w:name w:val="Колонтитул"/>
    <w:basedOn w:val="Normal"/>
    <w:qFormat/>
    <w:rsid w:val="00626ac4"/>
    <w:pPr/>
    <w:rPr/>
  </w:style>
  <w:style w:type="paragraph" w:styleId="Style25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6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7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6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7" w:customStyle="1">
    <w:name w:val="Заголовок1"/>
    <w:basedOn w:val="Normal"/>
    <w:next w:val="Style19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8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9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28">
    <w:name w:val="Subtitle"/>
    <w:basedOn w:val="Normal"/>
    <w:next w:val="Style19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29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0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1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2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3" w:customStyle="1">
    <w:name w:val="Заголовок таблицы"/>
    <w:basedOn w:val="Style32"/>
    <w:qFormat/>
    <w:rsid w:val="00353092"/>
    <w:pPr>
      <w:jc w:val="center"/>
    </w:pPr>
    <w:rPr>
      <w:b/>
      <w:bCs/>
    </w:rPr>
  </w:style>
  <w:style w:type="paragraph" w:styleId="Style34" w:customStyle="1">
    <w:name w:val="Содержимое врезки"/>
    <w:basedOn w:val="Normal"/>
    <w:qFormat/>
    <w:rsid w:val="00cc2e9d"/>
    <w:pPr/>
    <w:rPr/>
  </w:style>
  <w:style w:type="paragraph" w:styleId="Formattexttopleveltext" w:customStyle="1">
    <w:name w:val="formattext topleveltext"/>
    <w:basedOn w:val="Normal"/>
    <w:qFormat/>
    <w:rsid w:val="00cc2e9d"/>
    <w:pPr>
      <w:spacing w:before="280" w:after="28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2341</TotalTime>
  <Application>LibreOffice/7.0.4.2$Windows_X86_64 LibreOffice_project/dcf040e67528d9187c66b2379df5ea4407429775</Application>
  <AppVersion>15.0000</AppVersion>
  <Pages>25</Pages>
  <Words>3806</Words>
  <Characters>25298</Characters>
  <CharactersWithSpaces>27688</CharactersWithSpaces>
  <Paragraphs>1563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2026-02-10T09:58:24Z</cp:lastPrinted>
  <dcterms:modified xsi:type="dcterms:W3CDTF">2026-02-10T09:58:41Z</dcterms:modified>
  <cp:revision>250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